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2 priedas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Prekių kiekis ir pristatymo sąlygos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Prekė: Energijos kaupimo įrenginys 100 kW / 200kWh pagal pridedamas technines sąlygas.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Skaičius: 8 vnt.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Pristatymo vieta: Klaipėda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Avansas: 30 proc. po sutarties pasirašymo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Tiekimo terminas: 60 dienų nuo avansinio mokėjimo gavimo (tame tarpe 45 dienos transportavimas, 15 dienų muitinės procedūros).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Garantinis laikotarpis: PCS-5 metai.  baterijos, EMS sistema 10 metų gamintojo garantija.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Kainos pateikimo lentelė:</w:t>
      </w:r>
    </w:p>
    <w:tbl>
      <w:tblPr>
        <w:tblStyle w:val="Table1"/>
        <w:tblW w:w="96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3544"/>
        <w:gridCol w:w="1160"/>
        <w:gridCol w:w="2217"/>
        <w:gridCol w:w="22"/>
        <w:gridCol w:w="2123"/>
        <w:gridCol w:w="22"/>
        <w:tblGridChange w:id="0">
          <w:tblGrid>
            <w:gridCol w:w="562"/>
            <w:gridCol w:w="3544"/>
            <w:gridCol w:w="1160"/>
            <w:gridCol w:w="2217"/>
            <w:gridCol w:w="22"/>
            <w:gridCol w:w="2123"/>
            <w:gridCol w:w="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Eil. Nr.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Pirkimo objektas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Kiekis, vnt.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Įkainis už 1 vnt., Eur be PVM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Suma, Eur be PVM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(3x4)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Energijos kaupimo įrenginys 100 kW / 200 kWh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PVM: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Suma, EUR su PVM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701" w:left="1701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l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Antrat7">
    <w:name w:val="heading 7"/>
    <w:basedOn w:val="prastasis"/>
    <w:next w:val="prastasis"/>
    <w:link w:val="Antrat7Diagrama"/>
    <w:uiPriority w:val="9"/>
    <w:semiHidden w:val="1"/>
    <w:unhideWhenUsed w:val="1"/>
    <w:qFormat w:val="1"/>
    <w:rsid w:val="00C3748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Antrat8">
    <w:name w:val="heading 8"/>
    <w:basedOn w:val="prastasis"/>
    <w:next w:val="prastasis"/>
    <w:link w:val="Antrat8Diagrama"/>
    <w:uiPriority w:val="9"/>
    <w:semiHidden w:val="1"/>
    <w:unhideWhenUsed w:val="1"/>
    <w:qFormat w:val="1"/>
    <w:rsid w:val="00C3748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Antrat9">
    <w:name w:val="heading 9"/>
    <w:basedOn w:val="prastasis"/>
    <w:next w:val="prastasis"/>
    <w:link w:val="Antrat9Diagrama"/>
    <w:uiPriority w:val="9"/>
    <w:semiHidden w:val="1"/>
    <w:unhideWhenUsed w:val="1"/>
    <w:qFormat w:val="1"/>
    <w:rsid w:val="00C3748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Numatytasispastraiposriftas" w:default="1">
    <w:name w:val="Default Paragraph Font"/>
    <w:uiPriority w:val="1"/>
    <w:semiHidden w:val="1"/>
    <w:unhideWhenUsed w:val="1"/>
  </w:style>
  <w:style w:type="table" w:styleId="prastojilente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raonra" w:default="1">
    <w:name w:val="No List"/>
    <w:uiPriority w:val="99"/>
    <w:semiHidden w:val="1"/>
    <w:unhideWhenUsed w:val="1"/>
  </w:style>
  <w:style w:type="character" w:styleId="Antrat1Diagrama" w:customStyle="1">
    <w:name w:val="Antraštė 1 Diagrama"/>
    <w:basedOn w:val="Numatytasispastraiposriftas"/>
    <w:link w:val="Antrat1"/>
    <w:uiPriority w:val="9"/>
    <w:rsid w:val="00C3748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 w:val="1"/>
    <w:rsid w:val="00C3748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 w:val="1"/>
    <w:rsid w:val="00C3748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 w:val="1"/>
    <w:rsid w:val="00C3748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 w:val="1"/>
    <w:rsid w:val="00C37482"/>
    <w:rPr>
      <w:rFonts w:cstheme="majorBidi" w:eastAsiaTheme="majorEastAsia"/>
      <w:color w:val="0f4761" w:themeColor="accent1" w:themeShade="0000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 w:val="1"/>
    <w:rsid w:val="00C37482"/>
    <w:rPr>
      <w:rFonts w:cstheme="majorBidi" w:eastAsiaTheme="majorEastAsia"/>
      <w:i w:val="1"/>
      <w:iCs w:val="1"/>
      <w:color w:val="595959" w:themeColor="text1" w:themeTint="0000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 w:val="1"/>
    <w:rsid w:val="00C37482"/>
    <w:rPr>
      <w:rFonts w:cstheme="majorBidi" w:eastAsiaTheme="majorEastAsia"/>
      <w:color w:val="595959" w:themeColor="text1" w:themeTint="0000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 w:val="1"/>
    <w:rsid w:val="00C37482"/>
    <w:rPr>
      <w:rFonts w:cstheme="majorBidi" w:eastAsiaTheme="majorEastAsia"/>
      <w:i w:val="1"/>
      <w:iCs w:val="1"/>
      <w:color w:val="272727" w:themeColor="text1" w:themeTint="0000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 w:val="1"/>
    <w:rsid w:val="00C37482"/>
    <w:rPr>
      <w:rFonts w:cstheme="majorBidi" w:eastAsiaTheme="majorEastAsia"/>
      <w:color w:val="272727" w:themeColor="text1" w:themeTint="0000D8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C3748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C3748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 w:val="1"/>
    <w:rsid w:val="00C3748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C37482"/>
    <w:rPr>
      <w:i w:val="1"/>
      <w:iCs w:val="1"/>
      <w:color w:val="404040" w:themeColor="text1" w:themeTint="0000BF"/>
    </w:rPr>
  </w:style>
  <w:style w:type="paragraph" w:styleId="Sraopastraipa">
    <w:name w:val="List Paragraph"/>
    <w:basedOn w:val="prastasis"/>
    <w:uiPriority w:val="34"/>
    <w:qFormat w:val="1"/>
    <w:rsid w:val="00C37482"/>
    <w:pPr>
      <w:ind w:left="720"/>
      <w:contextualSpacing w:val="1"/>
    </w:pPr>
  </w:style>
  <w:style w:type="character" w:styleId="Rykuspabraukimas">
    <w:name w:val="Intense Emphasis"/>
    <w:basedOn w:val="Numatytasispastraiposriftas"/>
    <w:uiPriority w:val="21"/>
    <w:qFormat w:val="1"/>
    <w:rsid w:val="00C37482"/>
    <w:rPr>
      <w:i w:val="1"/>
      <w:iCs w:val="1"/>
      <w:color w:val="0f4761" w:themeColor="accent1" w:themeShade="0000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 w:val="1"/>
    <w:rsid w:val="00C3748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C37482"/>
    <w:rPr>
      <w:i w:val="1"/>
      <w:iCs w:val="1"/>
      <w:color w:val="0f4761" w:themeColor="accent1" w:themeShade="0000BF"/>
    </w:rPr>
  </w:style>
  <w:style w:type="character" w:styleId="Rykinuoroda">
    <w:name w:val="Intense Reference"/>
    <w:basedOn w:val="Numatytasispastraiposriftas"/>
    <w:uiPriority w:val="32"/>
    <w:qFormat w:val="1"/>
    <w:rsid w:val="00C37482"/>
    <w:rPr>
      <w:b w:val="1"/>
      <w:bCs w:val="1"/>
      <w:smallCaps w:val="1"/>
      <w:color w:val="0f4761" w:themeColor="accent1" w:themeShade="0000BF"/>
      <w:spacing w:val="5"/>
    </w:rPr>
  </w:style>
  <w:style w:type="table" w:styleId="Lentelstinklelis">
    <w:name w:val="Table Grid"/>
    <w:basedOn w:val="prastojilentel"/>
    <w:uiPriority w:val="39"/>
    <w:rsid w:val="00C3748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dYP7r0/a1eaDGKG4ULkxi70zZw==">CgMxLjA4AHIhMW1hZTZvQnhaOUF5aF9WS2xSRnFQcnFWVkhCZ2VnYXdK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2025-09-15T10:57:00Z</dcterms:created>
  <dc:creator>Skaidre DEDŪRIENĖ</dc:creator>
</cp:coreProperties>
</file>